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VCAT orders Council to </w:t>
      </w:r>
      <w:r>
        <w:rPr>
          <w:rtl w:val="0"/>
          <w:lang w:val="en-US"/>
        </w:rPr>
        <w:t xml:space="preserve">Release Timber Harvest Plan to Gippsland Forest Guardians </w:t>
      </w:r>
      <w:r>
        <w:rPr>
          <w:rtl w:val="0"/>
          <w:lang w:val="en-US"/>
        </w:rPr>
        <w:t xml:space="preserve">as </w:t>
      </w:r>
      <w:r>
        <w:rPr>
          <w:rtl w:val="0"/>
          <w:lang w:val="en-US"/>
        </w:rPr>
        <w:t>Hancock Victorian Plantations (HVP) Withdraws VCAT Appeal.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In a significant development for environmental transparency, Hancock Victorian Plantations (HVP) has withdrawn its appeal to the Victorian Civil and Administrative Tribunal (VCAT)</w:t>
      </w:r>
      <w:r>
        <w:rPr>
          <w:rtl w:val="0"/>
          <w:lang w:val="en-US"/>
        </w:rPr>
        <w:t>. VCAT have now ordered</w:t>
      </w:r>
      <w:r>
        <w:rPr>
          <w:rtl w:val="0"/>
          <w:lang w:val="en-US"/>
        </w:rPr>
        <w:t xml:space="preserve"> the release of the Timber Harvest Plan for Fellas Coupe at Turtons Creek to the Gippsland Forest Guardians (GFG).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Fellas Coupe area is home to several threatened species, including the critically endangered Slender Tree-fern, Pilotbird</w:t>
      </w:r>
      <w:r>
        <w:rPr>
          <w:rtl w:val="0"/>
          <w:lang w:val="en-US"/>
        </w:rPr>
        <w:t xml:space="preserve"> and</w:t>
      </w:r>
      <w:r>
        <w:rPr>
          <w:rtl w:val="0"/>
        </w:rPr>
        <w:t xml:space="preserve"> Gang-gang cockatoo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GFG has raised concerns about HVP</w:t>
      </w:r>
      <w:r>
        <w:rPr>
          <w:rtl w:val="1"/>
        </w:rPr>
        <w:t>’</w:t>
      </w:r>
      <w:r>
        <w:rPr>
          <w:rtl w:val="0"/>
          <w:lang w:val="en-US"/>
        </w:rPr>
        <w:t xml:space="preserve">s forestry practices, </w:t>
      </w:r>
      <w:r>
        <w:rPr>
          <w:rtl w:val="0"/>
          <w:lang w:val="en-US"/>
        </w:rPr>
        <w:t>calling for 200 meter buffers around Slender Tree-ferns and have opposed HVP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policy of converting </w:t>
      </w:r>
      <w:r>
        <w:rPr>
          <w:rtl w:val="0"/>
          <w:lang w:val="en-US"/>
        </w:rPr>
        <w:t xml:space="preserve">native Mountain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>sh and Blue</w:t>
      </w:r>
      <w:r>
        <w:rPr>
          <w:rtl w:val="0"/>
          <w:lang w:val="en-US"/>
        </w:rPr>
        <w:t>g</w:t>
      </w:r>
      <w:r>
        <w:rPr>
          <w:rtl w:val="0"/>
          <w:lang w:val="pt-PT"/>
        </w:rPr>
        <w:t xml:space="preserve">um </w:t>
      </w:r>
      <w:r>
        <w:rPr>
          <w:rtl w:val="0"/>
          <w:lang w:val="en-US"/>
        </w:rPr>
        <w:t>to pines 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appeal</w:t>
      </w:r>
      <w:r>
        <w:rPr>
          <w:rtl w:val="0"/>
          <w:lang w:val="en-US"/>
        </w:rPr>
        <w:t xml:space="preserve"> to VCAT</w:t>
      </w:r>
      <w:r>
        <w:rPr>
          <w:rtl w:val="0"/>
          <w:lang w:val="en-US"/>
        </w:rPr>
        <w:t>, lodged by HVP, contested the Office of the Victorian Information Commissioner</w:t>
      </w:r>
      <w:r>
        <w:rPr>
          <w:rtl w:val="1"/>
        </w:rPr>
        <w:t>’</w:t>
      </w:r>
      <w:r>
        <w:rPr>
          <w:rtl w:val="0"/>
          <w:lang w:val="en-US"/>
        </w:rPr>
        <w:t>s decision to grant GFG access to the Timber Harvest Plan under Freedom of Information laws. HVP</w:t>
      </w:r>
      <w:r>
        <w:rPr>
          <w:rtl w:val="1"/>
        </w:rPr>
        <w:t>’</w:t>
      </w:r>
      <w:r>
        <w:rPr>
          <w:rtl w:val="0"/>
          <w:lang w:val="en-US"/>
        </w:rPr>
        <w:t xml:space="preserve">s withdrawal came just a day before the scheduled hearing, ending a year-long legal battle.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GFG spokesperson Stuart Inchley expressed </w:t>
      </w:r>
      <w:r>
        <w:rPr>
          <w:rtl w:val="0"/>
          <w:lang w:val="en-US"/>
        </w:rPr>
        <w:t>concern</w:t>
      </w:r>
      <w:r>
        <w:rPr>
          <w:rtl w:val="0"/>
          <w:lang w:val="en-US"/>
        </w:rPr>
        <w:t xml:space="preserve"> over the prolonged process, stating,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We are pleased that VCAT has ordered the council to release the Timber Harvest Plan, but i</w:t>
      </w:r>
      <w:r>
        <w:rPr>
          <w:rtl w:val="0"/>
        </w:rPr>
        <w:t>t</w:t>
      </w:r>
      <w:r>
        <w:rPr>
          <w:rtl w:val="1"/>
        </w:rPr>
        <w:t>’</w:t>
      </w:r>
      <w:r>
        <w:rPr>
          <w:rtl w:val="0"/>
          <w:lang w:val="en-US"/>
        </w:rPr>
        <w:t>s pretty disappointing that HVP</w:t>
      </w:r>
      <w:r>
        <w:rPr>
          <w:rtl w:val="0"/>
          <w:lang w:val="en-US"/>
        </w:rPr>
        <w:t>,</w:t>
      </w:r>
      <w:r>
        <w:rPr>
          <w:rtl w:val="0"/>
        </w:rPr>
        <w:t xml:space="preserve"> </w:t>
      </w:r>
      <w:r>
        <w:rPr>
          <w:rtl w:val="0"/>
          <w:lang w:val="en-US"/>
        </w:rPr>
        <w:t>having initiated this appeal last year</w:t>
      </w:r>
      <w:r>
        <w:rPr>
          <w:rtl w:val="0"/>
        </w:rPr>
        <w:t>,</w:t>
      </w:r>
      <w:r>
        <w:rPr>
          <w:rtl w:val="0"/>
          <w:lang w:val="en-US"/>
        </w:rPr>
        <w:t xml:space="preserve"> withdrew </w:t>
      </w:r>
      <w:r>
        <w:rPr>
          <w:rtl w:val="0"/>
          <w:lang w:val="en-US"/>
        </w:rPr>
        <w:t>the day before</w:t>
      </w:r>
      <w:r>
        <w:rPr>
          <w:rtl w:val="0"/>
          <w:lang w:val="en-US"/>
        </w:rPr>
        <w:t>, r</w:t>
      </w:r>
      <w:r>
        <w:rPr>
          <w:rtl w:val="0"/>
          <w:lang w:val="en-US"/>
        </w:rPr>
        <w:t>esulting in significant delay and use of public resources</w:t>
      </w:r>
      <w:r>
        <w:rPr>
          <w:rtl w:val="0"/>
        </w:rPr>
        <w:t xml:space="preserve">” </w:t>
      </w:r>
      <w:r>
        <w:rPr>
          <w:rtl w:val="0"/>
          <w:lang w:val="en-US"/>
        </w:rPr>
        <w:t>He further critici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ed the tactic, noting,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 xml:space="preserve">Tactics such as late-stage withdrawal can have the effect of delaying outcomes and placing strain on community resources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a challenge often faced by smaller groups when engaging with large organisations.</w:t>
      </w:r>
      <w:r>
        <w:rPr>
          <w:rtl w:val="0"/>
        </w:rPr>
        <w:t>”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With the Timber Harvest Plan now accessible, GFG intends to scrutini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e it to ensure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the Code of Practice for Timber Production and the Flora and Fauna Guarantee Act</w:t>
      </w:r>
      <w:r>
        <w:rPr>
          <w:rtl w:val="0"/>
          <w:lang w:val="en-US"/>
        </w:rPr>
        <w:t xml:space="preserve"> have been taken into account</w:t>
      </w:r>
      <w:r>
        <w:rPr>
          <w:rtl w:val="0"/>
        </w:rPr>
        <w:t xml:space="preserve">. </w:t>
      </w:r>
      <w:r>
        <w:rPr>
          <w:rtl w:val="1"/>
          <w:lang w:val="ar-SA" w:bidi="ar-SA"/>
        </w:rPr>
        <w:t>“</w:t>
      </w:r>
      <w:r>
        <w:rPr>
          <w:rtl w:val="0"/>
          <w:lang w:val="de-DE"/>
        </w:rPr>
        <w:t>We</w:t>
      </w:r>
      <w:r>
        <w:rPr>
          <w:rtl w:val="1"/>
        </w:rPr>
        <w:t>’</w:t>
      </w:r>
      <w:r>
        <w:rPr>
          <w:rtl w:val="0"/>
          <w:lang w:val="en-US"/>
        </w:rPr>
        <w:t>re hoping to shine some light on what</w:t>
      </w:r>
      <w:r>
        <w:rPr>
          <w:rtl w:val="0"/>
          <w:lang w:val="en-US"/>
        </w:rPr>
        <w:t xml:space="preserve"> environmental protections have been put in place. We want to make sure HVP are adequately protecting threatened species and that council, as the regulator, are ensuring this has been done.</w:t>
      </w:r>
      <w:r>
        <w:rPr>
          <w:rtl w:val="0"/>
        </w:rPr>
        <w:t xml:space="preserve">” </w:t>
      </w:r>
      <w:r>
        <w:rPr>
          <w:rtl w:val="0"/>
          <w:lang w:val="en-US"/>
        </w:rPr>
        <w:t>Inchley remarked</w:t>
      </w:r>
      <w:r>
        <w:rPr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This outcome underscores the community</w:t>
      </w:r>
      <w:r>
        <w:rPr>
          <w:rtl w:val="1"/>
        </w:rPr>
        <w:t>’</w:t>
      </w:r>
      <w:r>
        <w:rPr>
          <w:rtl w:val="0"/>
          <w:lang w:val="en-US"/>
        </w:rPr>
        <w:t xml:space="preserve">s right to access information about forestry operations on </w:t>
      </w:r>
      <w:r>
        <w:rPr>
          <w:rtl w:val="0"/>
          <w:lang w:val="en-US"/>
        </w:rPr>
        <w:t>crown</w:t>
      </w:r>
      <w:r>
        <w:rPr>
          <w:rtl w:val="0"/>
          <w:lang w:val="en-US"/>
        </w:rPr>
        <w:t xml:space="preserve"> land and highlights the ongoing efforts of local conservation groups to protect Victoria</w:t>
      </w:r>
      <w:r>
        <w:rPr>
          <w:rtl w:val="1"/>
        </w:rPr>
        <w:t>’</w:t>
      </w:r>
      <w:r>
        <w:rPr>
          <w:rtl w:val="0"/>
          <w:lang w:val="fr-FR"/>
        </w:rPr>
        <w:t>s unique biodiversity.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